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tbl>
      <w:tblPr>
        <w:tblStyle w:val="2"/>
        <w:tblW w:w="1550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051"/>
        <w:gridCol w:w="2364"/>
        <w:gridCol w:w="816"/>
        <w:gridCol w:w="602"/>
        <w:gridCol w:w="3105"/>
        <w:gridCol w:w="992"/>
        <w:gridCol w:w="3685"/>
        <w:gridCol w:w="1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35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bCs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bCs/>
                <w:sz w:val="40"/>
                <w:szCs w:val="40"/>
              </w:rPr>
              <w:t>劳务派遣人员公开招聘岗位信息表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代码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名称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岗位简介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招聘人数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范围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学历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要求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年龄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要求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202301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综合管理</w:t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t>辅助岗位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辅助从事资产管理、政府采购、企业管理及综合事务性工作。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1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应届毕业生及社会在职人员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畜牧、兽医、生物技术、会计、财经、建筑、信息、外语、采购与供应、工商管理、公共管理等相关专业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专科及以上学历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35周岁及以下。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sz w:val="22"/>
                <w:szCs w:val="22"/>
              </w:rPr>
              <w:t>具有相关工作经验者优先。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  <w:jc w:val="center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202302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基建管理</w:t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t>辅助岗位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ascii="仿宋_GB2312" w:hAnsi="等线" w:eastAsia="仿宋_GB2312"/>
                <w:sz w:val="22"/>
                <w:szCs w:val="22"/>
              </w:rPr>
              <w:t>管理施工现场的各种资料；及时处理工程往来的变更、报告和函件；收集建立与工程建设有关的标准、文件和材料等；参加工程会议并做好记录。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财务管理、经济管理、会计、会计信息管理、建筑学、土木工程、工程管理、工业与民用建筑、工程造价、工程监理、给排水、暖通等财务、建筑相关专业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专科及以上学历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一般不超过35周岁；从事相关管理工作10年以上或具备中级职称的，年龄可放宽至40周岁。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color w:val="FF0000"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sz w:val="22"/>
                <w:szCs w:val="22"/>
              </w:rPr>
              <w:t>具有相关工作经验者优先。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NjczNzgwZWMyNGI2Mzg3NTFiNmU4MzZhNWM0MTUifQ=="/>
  </w:docVars>
  <w:rsids>
    <w:rsidRoot w:val="00000000"/>
    <w:rsid w:val="3412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2023-03-10T09:34:05Z</dcterms:created>
  <dc:creator>sjq</dc:creator>
  <cp:lastModifiedBy>兴程人力</cp:lastModifiedBy>
  <dcterms:modified xsi:type="dcterms:W3CDTF">2023-03-10T09:34:43Z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033CA8A3488D4BE2A05E0BE03E4DC307</vt:lpwstr>
  </property>
</Properties>
</file>